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2018年度新疆喀什地区英吉沙县第二中学部门决算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新疆喀什地区英吉沙县第二中学</w:t>
      </w:r>
      <w:r>
        <w:rPr>
          <w:rFonts w:hint="eastAsia" w:ascii="仿宋_GB2312" w:eastAsia="仿宋_GB2312"/>
          <w:sz w:val="32"/>
          <w:szCs w:val="32"/>
        </w:rPr>
        <w:t>部门决算包括：</w:t>
      </w:r>
      <w:r>
        <w:rPr>
          <w:rFonts w:ascii="仿宋_GB2312" w:eastAsia="仿宋_GB2312"/>
          <w:sz w:val="32"/>
          <w:szCs w:val="32"/>
        </w:rPr>
        <w:t>新疆喀什地区英吉沙县第二中学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新疆喀什地区英吉沙县第二中学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新疆喀什地区英吉沙县第二中学</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3,364.15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，与上年相比，增加252.24万元，增长8.11%，增加的主要原因是：</w:t>
      </w:r>
      <w:r>
        <w:rPr>
          <w:rFonts w:hint="eastAsia" w:ascii="仿宋_GB2312" w:eastAsia="仿宋_GB2312"/>
          <w:color w:val="000000" w:themeColor="text1"/>
          <w:sz w:val="32"/>
          <w:szCs w:val="32"/>
        </w:rPr>
        <w:t>学生、特岗教师增加，特岗教师涨工资；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3,173.34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，与上年相比，增加61.43万元，增长1.97%，增加的主要原因是：</w:t>
      </w:r>
      <w:r>
        <w:rPr>
          <w:rFonts w:hint="eastAsia" w:ascii="仿宋_GB2312" w:eastAsia="仿宋_GB2312"/>
          <w:color w:val="000000" w:themeColor="text1"/>
          <w:sz w:val="32"/>
          <w:szCs w:val="32"/>
        </w:rPr>
        <w:t>学生、特岗教师增加，特岗教师涨工资；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190.81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，与上年相比，增加190.81万元，增长100%，增加的主要原因是：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3,364.15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3,364.15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况：本年收入年初预算数2,256.72万元</w:t>
      </w:r>
      <w:r>
        <w:rPr>
          <w:rFonts w:hint="eastAsia" w:ascii="仿宋_GB2312" w:eastAsia="仿宋_GB2312"/>
          <w:sz w:val="32"/>
          <w:szCs w:val="32"/>
        </w:rPr>
        <w:t>，决算数3,364.15万元</w:t>
      </w:r>
      <w:r>
        <w:rPr>
          <w:rFonts w:ascii="仿宋_GB2312" w:eastAsia="仿宋_GB2312"/>
          <w:sz w:val="32"/>
          <w:szCs w:val="32"/>
        </w:rPr>
        <w:t>，预决算差异率49.07%，差异主要原因是学生、特岗教师增加，特岗教师涨工资。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3,173.34</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2,395.69</w:t>
      </w:r>
      <w:r>
        <w:rPr>
          <w:rFonts w:hint="eastAsia" w:ascii="仿宋_GB2312" w:eastAsia="仿宋_GB2312"/>
          <w:color w:val="000000" w:themeColor="text1"/>
          <w:sz w:val="32"/>
          <w:szCs w:val="32"/>
        </w:rPr>
        <w:t>万元，占</w:t>
      </w:r>
      <w:r>
        <w:rPr>
          <w:rFonts w:hint="eastAsia" w:ascii="仿宋_GB2312" w:eastAsia="仿宋_GB2312"/>
          <w:sz w:val="32"/>
          <w:szCs w:val="32"/>
        </w:rPr>
        <w:t>75.49%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777.64</w:t>
      </w:r>
      <w:r>
        <w:rPr>
          <w:rFonts w:hint="eastAsia" w:ascii="仿宋_GB2312" w:eastAsia="仿宋_GB2312"/>
          <w:color w:val="000000" w:themeColor="text1"/>
          <w:sz w:val="32"/>
          <w:szCs w:val="32"/>
        </w:rPr>
        <w:t>万元，占</w:t>
      </w:r>
      <w:r>
        <w:rPr>
          <w:rFonts w:hint="eastAsia" w:ascii="仿宋_GB2312" w:eastAsia="仿宋_GB2312"/>
          <w:sz w:val="32"/>
          <w:szCs w:val="32"/>
        </w:rPr>
        <w:t>24.51%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与年初预算数相比情况：本年支出年初预算数2,256.72万元，</w:t>
      </w:r>
      <w:r>
        <w:rPr>
          <w:rFonts w:hint="eastAsia" w:ascii="仿宋_GB2312" w:eastAsia="仿宋_GB2312"/>
          <w:sz w:val="32"/>
          <w:szCs w:val="32"/>
        </w:rPr>
        <w:t>决算数3,173.34万元</w:t>
      </w:r>
      <w:r>
        <w:rPr>
          <w:rFonts w:ascii="仿宋_GB2312" w:eastAsia="仿宋_GB2312"/>
          <w:sz w:val="32"/>
          <w:szCs w:val="32"/>
        </w:rPr>
        <w:t>，预决算差异率40.62%，差异主要原因是学生、特岗教师增加，特岗教师涨工资。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3,364.15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，与上年相比，增加252.24万元，增长8.11%，增加的主要原因是：学生、特岗教师增加，特岗教师涨工资。</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3,173.34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，与上年相比，增加61.43万元，增长1.97%，增加的主要原因是：</w:t>
      </w:r>
      <w:r>
        <w:rPr>
          <w:rFonts w:ascii="仿宋_GB2312" w:eastAsia="仿宋_GB2312"/>
          <w:sz w:val="32"/>
          <w:szCs w:val="32"/>
        </w:rPr>
        <w:t>学生、特岗教师增加，特岗教师涨工资。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2,395.69</w:t>
      </w:r>
      <w:r>
        <w:rPr>
          <w:rFonts w:hint="eastAsia" w:ascii="仿宋_GB2312" w:eastAsia="仿宋_GB2312"/>
          <w:color w:val="000000" w:themeColor="text1"/>
          <w:sz w:val="32"/>
          <w:szCs w:val="32"/>
        </w:rPr>
        <w:t>万元，项目支出</w:t>
      </w:r>
      <w:r>
        <w:rPr>
          <w:rFonts w:hint="eastAsia" w:ascii="仿宋_GB2312" w:eastAsia="仿宋_GB2312"/>
          <w:sz w:val="32"/>
          <w:szCs w:val="32"/>
        </w:rPr>
        <w:t>777.64</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190.81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，与上年相比，增加190.81万元，增长100%，增加的主要原因是：剩余部分结余用于来年经费到达前学校的运转支出。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2,256.72</w:t>
      </w:r>
      <w:r>
        <w:rPr>
          <w:rFonts w:hint="eastAsia" w:ascii="仿宋_GB2312" w:eastAsia="仿宋_GB2312"/>
          <w:color w:val="000000" w:themeColor="text1"/>
          <w:sz w:val="32"/>
          <w:szCs w:val="32"/>
        </w:rPr>
        <w:t>万元，决算数</w:t>
      </w:r>
      <w:r>
        <w:rPr>
          <w:rFonts w:hint="eastAsia" w:ascii="仿宋_GB2312" w:eastAsia="仿宋_GB2312"/>
          <w:sz w:val="32"/>
          <w:szCs w:val="32"/>
        </w:rPr>
        <w:t>3,364.15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，预决算差异率49.07%，差异主要原因是学生数、特岗教师数量增加，特岗教师涨工资。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2,256.72</w:t>
      </w:r>
      <w:r>
        <w:rPr>
          <w:rFonts w:hint="eastAsia" w:ascii="仿宋_GB2312" w:eastAsia="仿宋_GB2312"/>
          <w:color w:val="000000" w:themeColor="text1"/>
          <w:sz w:val="32"/>
          <w:szCs w:val="32"/>
        </w:rPr>
        <w:t>万元，决算数</w:t>
      </w:r>
      <w:r>
        <w:rPr>
          <w:rFonts w:hint="eastAsia" w:ascii="仿宋_GB2312" w:eastAsia="仿宋_GB2312"/>
          <w:sz w:val="32"/>
          <w:szCs w:val="32"/>
        </w:rPr>
        <w:t>3,173.34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，预决算差异率40.62%，差异主要原因是学生数、特岗教师数量增加，特岗教师涨工资。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3,364.15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，与上年相比，增加252.24万元，增长8.11%，增加的主要原因是：学生数、特岗教师数量增加，特岗教师涨工资。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3,173.34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，与上年相比，增加61.43万元，增长1.97%，增加的主要原因是：学生数、特岗教师数量增加，特岗教师涨工资。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教育支出2,913.48万元,社会保障和就业支出259.85万元。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工资福利支出2,359.81万元,商品和服务支出205.16万元,对个人和家庭的补助577.66万元,资本性支出30.7万元。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2,256.72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3,364.15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，预决算差异率49.07%，差异主要原因是学生数、特岗教师数量增加，特岗教师涨工资。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2,256.72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3,173.34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，预决算差异率40.62%，差异主要原因是学生数、特岗教师数量增加，特岗教师涨工资。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0万元，与上年相比，增加0万元，增长0%。增减变化的主要原因是：本年无政府性基金预算财政拨款收入。政府性基金预算支出0万元。与上年相比，增加0万元，增长0%。增减变化的主要原因是：本年无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本年无政府性基金预算财政拨款收入。政府性基金预算财政拨款支出年初预算数0万元，决算数0万元，预决算差异率0%，差异主要原因本年政府性基金预算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6"/>
      <w:bookmarkStart w:id="45" w:name="OLE_LINK25"/>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190.81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。与上年相比，增加190.81万元，增长100%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7"/>
      <w:bookmarkStart w:id="47" w:name="OLE_LINK28"/>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190.81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。与上年相比，增加190.81万元，增长100%。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sz w:val="32"/>
          <w:szCs w:val="32"/>
        </w:rPr>
      </w:pPr>
      <w:bookmarkStart w:id="48" w:name="OLE_LINK80"/>
      <w:bookmarkStart w:id="49" w:name="OLE_LINK79"/>
      <w:r>
        <w:rPr>
          <w:rFonts w:hint="eastAsia" w:ascii="仿宋_GB2312" w:eastAsia="仿宋_GB2312"/>
          <w:sz w:val="32"/>
          <w:szCs w:val="32"/>
        </w:rPr>
        <w:t>2018年度一般公共预算“三公”经费支出决算0万元，比上年增加0万元，增长0%，增加原因是无“三公”经费支出。其中，因公出国（境）费支出0万元，占0%，比上年增加0万元，增长0%，增加（减少）原因是无“三公”经费支出；公务用车购置及运行维护费支出0万元，占0%，比上年增长0万元，增长0%，增加原因是无“三公”经费支出；公务接待费支出0万元，占0%，比上年增加0万元，增长0%，增加原因是无“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新疆喀什地区英吉沙县第二中学</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4"/>
      <w:bookmarkStart w:id="52" w:name="OLE_LINK35"/>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1"/>
      <w:bookmarkStart w:id="59" w:name="OLE_LINK40"/>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新疆喀什地区英吉沙县第二中学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ascii="仿宋_GB2312" w:hAnsi="宋体" w:eastAsia="仿宋_GB2312" w:cs="宋体"/>
          <w:color w:val="000000"/>
          <w:kern w:val="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6"/>
      <w:bookmarkStart w:id="65" w:name="OLE_LINK87"/>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8"/>
      <w:bookmarkStart w:id="67"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新疆喀什地区英吉沙县第二中学日常公用经费2.2万元，与上年相比，减少4.3万元，下降66.15%，减少的主要原因是：无机关运行经费支出。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英吉沙县第二中学2018年度部门预算总额为</w:t>
      </w:r>
      <w:r>
        <w:rPr>
          <w:rFonts w:hint="eastAsia" w:ascii="仿宋_GB2312" w:eastAsia="仿宋_GB2312"/>
          <w:sz w:val="32"/>
          <w:szCs w:val="32"/>
          <w:lang w:val="en-US" w:eastAsia="zh-CN"/>
        </w:rPr>
        <w:t>743.44</w:t>
      </w:r>
      <w:r>
        <w:rPr>
          <w:rFonts w:ascii="仿宋_GB2312" w:eastAsia="仿宋_GB2312"/>
          <w:sz w:val="32"/>
          <w:szCs w:val="32"/>
        </w:rPr>
        <w:t>万元，执行金额为</w:t>
      </w:r>
      <w:r>
        <w:rPr>
          <w:rFonts w:hint="eastAsia" w:ascii="仿宋_GB2312" w:eastAsia="仿宋_GB2312"/>
          <w:sz w:val="32"/>
          <w:szCs w:val="32"/>
          <w:lang w:val="en-US" w:eastAsia="zh-CN"/>
        </w:rPr>
        <w:t>743.44</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6</w:t>
      </w:r>
      <w:r>
        <w:rPr>
          <w:rFonts w:ascii="仿宋_GB2312" w:eastAsia="仿宋_GB2312"/>
          <w:sz w:val="32"/>
          <w:szCs w:val="32"/>
        </w:rPr>
        <w:t>个，其中已完成项目</w:t>
      </w:r>
      <w:r>
        <w:rPr>
          <w:rFonts w:hint="eastAsia" w:ascii="仿宋_GB2312" w:eastAsia="仿宋_GB2312"/>
          <w:sz w:val="32"/>
          <w:szCs w:val="32"/>
          <w:lang w:val="en-US" w:eastAsia="zh-CN"/>
        </w:rPr>
        <w:t>6</w:t>
      </w:r>
      <w:r>
        <w:rPr>
          <w:rFonts w:ascii="仿宋_GB2312" w:eastAsia="仿宋_GB2312"/>
          <w:sz w:val="32"/>
          <w:szCs w:val="32"/>
        </w:rPr>
        <w:t>个、未完成项目0个，项目总体完成率为100%，各项目支出管理过程较为规范，预期绩效目标完成情况良好。通过本次自评全面</w:t>
      </w:r>
      <w:bookmarkStart w:id="75" w:name="_GoBack"/>
      <w:bookmarkEnd w:id="75"/>
      <w:r>
        <w:rPr>
          <w:rFonts w:ascii="仿宋_GB2312" w:eastAsia="仿宋_GB2312"/>
          <w:sz w:val="32"/>
          <w:szCs w:val="32"/>
        </w:rPr>
        <w:t>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color w:val="000000"/>
          <w:sz w:val="32"/>
        </w:rPr>
        <w:t>1、普通高中免学费项目绩效自评综述：根据年初设定的绩效目标，该项目绩效自评得分为95分。项目全年预算数为222.94万元，执行数为222.94万元，完成预算的100%。主要产出和效果：普通高中免学费补助用于学校日常支出，保障学校正常运转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color w:val="000000"/>
          <w:sz w:val="32"/>
        </w:rPr>
        <w:t>2、普通高中国家助学金项目绩效自评综述：根据年初设定的绩效目标，该项目绩效自评得分为95分。项目全年预算数为89.23万元，执行数为89.23万元，完成预算的100%。主要产出和效果：为普通高中阶段学生发放助学金，有效缓解普通高中学生家庭负担，保证其顺利完成学业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color w:val="000000"/>
          <w:sz w:val="32"/>
        </w:rPr>
        <w:t>3、义务教育阶段学校班主任津贴项目绩效自评综述：根据年初设定的绩效目标，该项目绩效自评得分为95分。项目全年预算数为2.28万元，执行数为2.28万元，完成预算的100%。主要产出和效果：有效</w:t>
      </w:r>
      <w:r>
        <w:rPr>
          <w:rFonts w:hint="eastAsia" w:ascii="仿宋_GB2312" w:hAnsi="仿宋_GB2312" w:eastAsia="仿宋_GB2312" w:cs="仿宋_GB2312"/>
          <w:color w:val="000000"/>
          <w:sz w:val="32"/>
        </w:rPr>
        <w:t>稳固</w:t>
      </w:r>
      <w:r>
        <w:rPr>
          <w:rFonts w:ascii="仿宋_GB2312" w:hAnsi="仿宋_GB2312" w:eastAsia="仿宋_GB2312" w:cs="仿宋_GB2312"/>
          <w:color w:val="000000"/>
          <w:sz w:val="32"/>
        </w:rPr>
        <w:t>师资队伍，维持学校日常管理秩序，提升学生管理水准发现的问题及原因：无特别说明问题下一步改进措施：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color w:val="000000"/>
          <w:sz w:val="32"/>
        </w:rPr>
        <w:t>4、农村义务教育学生营养改善计划国家试点县市补助资金项目绩效自评综述：根据年初设定的绩效目标，该项目绩效自评得分为95分。项目全年预算数为94.6万元，执行数为94.6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5</w:t>
      </w:r>
      <w:r>
        <w:rPr>
          <w:rFonts w:ascii="仿宋_GB2312" w:hAnsi="仿宋_GB2312" w:eastAsia="仿宋_GB2312" w:cs="仿宋_GB2312"/>
          <w:color w:val="000000"/>
          <w:sz w:val="32"/>
        </w:rPr>
        <w:t>、农村义务教育经费保障机制公用经费补助资金项目绩效自评综述：根据年初设定的绩效目标，该项目绩效自评得分为95分。项目全年预算数为219.96万元，执行数为219.96万元，完成预算的100%。主要产出和效果：保障义务教育阶段学校正常运转，为义务教育阶段学生提供有益的学习生活环境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color w:val="000000"/>
          <w:sz w:val="32"/>
          <w:lang w:val="en-US" w:eastAsia="zh-CN"/>
        </w:rPr>
        <w:t>6</w:t>
      </w:r>
      <w:r>
        <w:rPr>
          <w:rFonts w:ascii="仿宋_GB2312" w:hAnsi="仿宋_GB2312" w:eastAsia="仿宋_GB2312" w:cs="仿宋_GB2312"/>
          <w:color w:val="000000"/>
          <w:sz w:val="32"/>
        </w:rPr>
        <w:t>、农村义务教育家庭经济困难学生生活补助资金项目绩效自评综述：根据年初设定的绩效目标，该项目绩效自评得分为95分。项目全年预算数为114.43万元，执行数为114.43万元，完成预算的100%。主要产出和效果：为义务教育阶段中小学生提供营养美味的膳食，保证学生健康成长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205（类）02（款）99（项）指：其他普通教育支出。205（类）02（款）04（项）指：高中教育。205（类）02（款）03（项）指：初中教育。208（类）05（款）05（项）指：机关事业单位基本养老保险缴费支出。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ascii="仿宋_GB2312" w:eastAsia="仿宋_GB2312"/>
          <w:sz w:val="32"/>
          <w:szCs w:val="32"/>
        </w:rPr>
        <w:t>英吉沙县第二中学</w:t>
      </w: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470BA"/>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634C9"/>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67E6C"/>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D0B7954"/>
    <w:rsid w:val="1E654FCB"/>
    <w:rsid w:val="1E807156"/>
    <w:rsid w:val="1EA657F6"/>
    <w:rsid w:val="1F097CB6"/>
    <w:rsid w:val="2166156B"/>
    <w:rsid w:val="21A44450"/>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343B1C"/>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81A09EB"/>
    <w:rsid w:val="78A8229A"/>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1051</Words>
  <Characters>5997</Characters>
  <Lines>49</Lines>
  <Paragraphs>14</Paragraphs>
  <TotalTime>6</TotalTime>
  <ScaleCrop>false</ScaleCrop>
  <LinksUpToDate>false</LinksUpToDate>
  <CharactersWithSpaces>7034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2021-07-13T16:07:09Z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645FFC2ACE4A4C38A0A85EB6920A37B1</vt:lpwstr>
  </property>
</Properties>
</file>